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lang w:val="en-US"/>
        </w:rPr>
      </w:pPr>
      <w:bookmarkStart w:id="0" w:name="_GoBack"/>
      <w:bookmarkEnd w:id="0"/>
    </w:p>
    <w:tbl>
      <w:tblPr>
        <w:tblStyle w:val="12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992"/>
        <w:gridCol w:w="297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</w:rPr>
            </w:pPr>
            <w:r>
              <w:rPr>
                <w:b/>
              </w:rPr>
              <w:t>ИНФОРМАЦИОННАЯ КАРТА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r>
              <w:t>Куда: 050096, Алматы</w:t>
            </w:r>
            <w:r>
              <w:rPr>
                <w:b/>
              </w:rPr>
              <w:t>,</w:t>
            </w:r>
            <w:r>
              <w:t xml:space="preserve">  </w:t>
            </w:r>
          </w:p>
          <w:p>
            <w:r>
              <w:t xml:space="preserve">ул. Богенбай батыра,221  </w:t>
            </w:r>
          </w:p>
          <w:p>
            <w:r>
              <w:t xml:space="preserve">АО «НЦГНТЭ» </w:t>
            </w:r>
          </w:p>
          <w:p>
            <w:pPr>
              <w:rPr>
                <w:b/>
              </w:rPr>
            </w:pPr>
            <w:r>
              <w:rPr>
                <w:lang w:val="kk-KZ"/>
              </w:rPr>
              <w:t>т</w:t>
            </w:r>
            <w:r>
              <w:t xml:space="preserve">. +7 727 </w:t>
            </w:r>
            <w:r>
              <w:rPr>
                <w:lang w:val="en-US"/>
              </w:rPr>
              <w:t>3780519, +7 727 3780520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bCs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b/>
              </w:rPr>
            </w:pPr>
          </w:p>
        </w:tc>
        <w:tc>
          <w:tcPr>
            <w:tcW w:w="38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rPr>
          <w:b/>
        </w:rPr>
      </w:pPr>
    </w:p>
    <w:tbl>
      <w:tblPr>
        <w:tblStyle w:val="12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992"/>
        <w:gridCol w:w="2835"/>
        <w:gridCol w:w="1152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    Дата утверждения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Исходящий №   дата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</w:rPr>
            </w:pPr>
            <w:r>
              <w:rPr>
                <w:bCs/>
                <w:sz w:val="22"/>
                <w:szCs w:val="22"/>
              </w:rPr>
              <w:t>Инвентарный 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15.12.2025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1-15/351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 xml:space="preserve">0225РКД0091</w:t>
            </w:r>
          </w:p>
        </w:tc>
      </w:tr>
    </w:tbl>
    <w:p>
      <w:pPr>
        <w:ind w:right="-466"/>
      </w:pPr>
    </w:p>
    <w:tbl>
      <w:tblPr>
        <w:tblStyle w:val="12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559"/>
        <w:gridCol w:w="709"/>
        <w:gridCol w:w="1559"/>
        <w:gridCol w:w="851"/>
        <w:gridCol w:w="850"/>
        <w:gridCol w:w="567"/>
        <w:gridCol w:w="425"/>
        <w:gridCol w:w="99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right="-466"/>
            </w:pPr>
            <w:r>
              <w:rPr>
                <w:bCs/>
                <w:sz w:val="22"/>
                <w:szCs w:val="22"/>
              </w:rPr>
              <w:t>Номер госрегистрации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466"/>
            </w:pPr>
            <w:r>
              <w:rPr>
                <w:bCs/>
                <w:sz w:val="22"/>
                <w:szCs w:val="22"/>
              </w:rPr>
              <w:t>Вид документа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466"/>
            </w:pPr>
            <w:r>
              <w:rPr>
                <w:bCs/>
                <w:sz w:val="22"/>
                <w:szCs w:val="22"/>
              </w:rPr>
              <w:t>Условия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</w:rPr>
              <w:t>распространения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544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0" w:type="dxa"/>
            </w:tcMar>
            <w:vAlign w:val="center"/>
          </w:tcPr>
          <w:p>
            <w:pPr>
              <w:ind w:right="-4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0125РКД0065</w:t>
            </w:r>
          </w:p>
        </w:tc>
        <w:tc>
          <w:tcPr>
            <w:tcW w:w="396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Отчет по законченной теме</w:t>
            </w:r>
          </w:p>
          <w:p>
            <w:pP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  <w:t xml:space="preserve">Промежуточный отчет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Безвозмездно</w:t>
            </w:r>
          </w:p>
          <w:p>
            <w:pP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  <w:t xml:space="preserve">По договорной цене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>
            <w:pPr>
              <w:ind w:right="-46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Публикаций</w:t>
            </w:r>
          </w:p>
          <w:p>
            <w:pPr>
              <w:ind w:right="-466"/>
            </w:pPr>
            <w:r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отечественных изданиях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>
            <w:pPr>
              <w:ind w:right="-466"/>
            </w:pPr>
            <w:r>
              <w:rPr>
                <w:sz w:val="20"/>
                <w:szCs w:val="20"/>
              </w:rPr>
              <w:t>В зарубежных изданиях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</w:p>
        </w:tc>
        <w:tc>
          <w:tcPr>
            <w:tcW w:w="3543" w:type="dxa"/>
            <w:gridSpan w:val="5"/>
          </w:tcPr>
          <w:p>
            <w:pPr>
              <w:ind w:right="-466"/>
              <w:jc w:val="center"/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6" w:type="dxa"/>
            <w:vMerge w:val="continue"/>
            <w:tcBorders>
              <w:right w:val="nil"/>
            </w:tcBorders>
          </w:tcPr>
          <w:p>
            <w:pPr>
              <w:ind w:right="-466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right w:val="nil"/>
            </w:tcBorders>
          </w:tcPr>
          <w:p>
            <w:pPr>
              <w:ind w:right="-466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right w:val="nil"/>
            </w:tcBorders>
          </w:tcPr>
          <w:p>
            <w:pPr>
              <w:ind w:right="-466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 of Science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Scopus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>
            <w:pPr>
              <w:ind w:right="-466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</w:tr>
    </w:tbl>
    <w:p>
      <w:pPr>
        <w:ind w:right="-466"/>
        <w:rPr>
          <w:sz w:val="20"/>
          <w:szCs w:val="20"/>
        </w:rPr>
      </w:pPr>
    </w:p>
    <w:tbl>
      <w:tblPr>
        <w:tblStyle w:val="12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1248"/>
        <w:gridCol w:w="2111"/>
        <w:gridCol w:w="567"/>
        <w:gridCol w:w="18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right="-466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Язык документа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466"/>
              <w:rPr>
                <w:sz w:val="20"/>
                <w:szCs w:val="20"/>
              </w:rPr>
            </w:pPr>
          </w:p>
        </w:tc>
        <w:tc>
          <w:tcPr>
            <w:tcW w:w="622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right="-466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  <w:lang w:val="en-US"/>
                <w14:reflection w14:blurRad="0" w14:stA="100000" w14:stPos="0" w14:endA="0" w14:endPos="0" w14:dist="0" w14:dir="0" w14:fadeDir="0" w14:sx="0" w14:sy="0" w14:kx="0" w14:ky="0" w14:algn="b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en-US"/>
                <w14:reflection w14:blurRad="0" w14:stA="100000" w14:stPos="0" w14:endA="0" w14:endPos="0" w14:dist="0" w14:dir="0" w14:fadeDir="0" w14:sx="0" w14:sy="0" w14:kx="0" w14:ky="0" w14:algn="b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русский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ind w:right="-466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внедрений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ind w:right="-4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right="-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внедрения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/>
            </w:r>
            <w: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  <w:t xml:space="preserve">Не внедрено</w:t>
            </w:r>
            <w:r>
              <w:t xml:space="preserve"/>
            </w:r>
          </w:p>
        </w:tc>
      </w:tr>
    </w:tbl>
    <w:p>
      <w:pPr>
        <w:pStyle w:val="8"/>
        <w:tabs>
          <w:tab w:val="clear" w:pos="4153"/>
          <w:tab w:val="clear" w:pos="8306"/>
        </w:tabs>
        <w:rPr>
          <w:b/>
        </w:rPr>
      </w:pPr>
    </w:p>
    <w:tbl>
      <w:tblPr>
        <w:tblStyle w:val="3"/>
        <w:tblW w:w="1020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055"/>
        <w:gridCol w:w="2064"/>
        <w:gridCol w:w="992"/>
        <w:gridCol w:w="184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72" w:type="dxa"/>
          <w:cantSplit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Источников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книг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</w:p>
        </w:tc>
        <w:tc>
          <w:tcPr>
            <w:tcW w:w="20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   </w:t>
            </w:r>
            <w:r>
              <w:rPr>
                <w:sz w:val="22"/>
                <w:szCs w:val="22"/>
              </w:rPr>
              <w:t>Приложений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</w:rPr>
              <w:t>Иллюстраций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кол-во страниц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27</w:t>
            </w:r>
          </w:p>
        </w:tc>
        <w:tc>
          <w:tcPr>
            <w:tcW w:w="20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   </w:t>
            </w:r>
            <w:r>
              <w:rPr>
                <w:sz w:val="22"/>
                <w:szCs w:val="22"/>
              </w:rPr>
              <w:t>Патентов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>
              <w:rPr>
                <w:sz w:val="22"/>
                <w:szCs w:val="22"/>
              </w:rPr>
              <w:t>Таблиц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</w:p>
        </w:tc>
      </w:tr>
    </w:tbl>
    <w:p>
      <w:pPr>
        <w:rPr>
          <w:sz w:val="18"/>
        </w:rPr>
      </w:pPr>
    </w:p>
    <w:tbl>
      <w:tblPr>
        <w:tblStyle w:val="3"/>
        <w:tblW w:w="10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817"/>
        <w:gridCol w:w="1593"/>
        <w:gridCol w:w="2552"/>
        <w:gridCol w:w="661"/>
        <w:gridCol w:w="1181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6" w:type="dxa"/>
          <w:trHeight w:val="9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финансирования, тенге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200000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bCs/>
                <w:color w:val="000000"/>
                <w:sz w:val="18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bCs/>
                <w:color w:val="000000"/>
                <w:sz w:val="22"/>
              </w:rPr>
              <w:t xml:space="preserve">Шифр программы 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договор с организацией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  <w:sz w:val="18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  <w:sz w:val="18"/>
              </w:rPr>
            </w:pPr>
          </w:p>
        </w:tc>
      </w:tr>
    </w:tbl>
    <w:p>
      <w:pPr>
        <w:ind w:right="-608" w:firstLine="142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Шифр задания программы, в рамках которой выполняется работа</w:t>
      </w:r>
      <w:r>
        <w:rPr>
          <w:b/>
          <w:color w:val="000000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/>
      </w:r>
    </w:p>
    <w:p>
      <w:pPr>
        <w:ind w:firstLine="142"/>
        <w:rPr>
          <w:bCs/>
          <w:sz w:val="22"/>
          <w:szCs w:val="22"/>
        </w:rPr>
      </w:pPr>
      <w:r>
        <w:rPr>
          <w:bCs/>
          <w:sz w:val="22"/>
          <w:szCs w:val="22"/>
        </w:rPr>
        <w:t>Наименование работы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Повышение безотказности движения городских автобусов</w:t>
            </w:r>
          </w:p>
        </w:tc>
      </w:tr>
    </w:tbl>
    <w:p>
      <w:pPr>
        <w:rPr>
          <w:sz w:val="18"/>
        </w:rPr>
      </w:pP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3369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876" w:type="dxa"/>
          </w:tcPr>
          <w:p>
            <w:pPr>
              <w:rPr>
                <w:bCs/>
                <w:sz w:val="18"/>
              </w:rPr>
            </w:pPr>
            <w:r>
              <w:rPr>
                <w:bCs/>
                <w:sz w:val="22"/>
              </w:rPr>
              <w:t>Вид работы</w:t>
            </w:r>
          </w:p>
        </w:tc>
        <w:tc>
          <w:tcPr>
            <w:tcW w:w="6325" w:type="dxa"/>
            <w:gridSpan w:val="2"/>
          </w:tcPr>
          <w:p>
            <w:pPr>
              <w:jc w:val="center"/>
              <w:rPr>
                <w:bCs/>
                <w:sz w:val="18"/>
              </w:rPr>
            </w:pPr>
            <w:r>
              <w:rPr>
                <w:bCs/>
                <w:sz w:val="22"/>
              </w:rPr>
              <w:t>Продукция, предлагаемая  к 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876" w:type="dxa"/>
          </w:tcPr>
          <w:p>
            <w:pPr>
              <w:rPr>
                <w:sz w:val="18"/>
                <w:szCs w:val="18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  <w:t xml:space="preserve">39 Научно-исследовательская работа фундаментальная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48 Научно-исследовательская работа прикладная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57 Опытно-конструкторская, проектно-конструкторская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66 Проектно-технологическая</w:t>
            </w:r>
          </w:p>
        </w:tc>
        <w:tc>
          <w:tcPr>
            <w:tcW w:w="3369" w:type="dxa"/>
            <w:vMerge w:val="restart"/>
          </w:tcPr>
          <w:p>
            <w:pPr>
              <w:rPr>
                <w:sz w:val="18"/>
                <w:szCs w:val="18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02 Технологическая документация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03 Методическая документация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04 Программная документация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05 Технология</w:t>
            </w:r>
          </w:p>
          <w:p>
            <w:pP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  <w:t xml:space="preserve">06 Метод, способ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07 Модель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08 Материалы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09 Соединения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10 Препараты</w:t>
            </w:r>
          </w:p>
        </w:tc>
        <w:tc>
          <w:tcPr>
            <w:tcW w:w="2956" w:type="dxa"/>
            <w:vMerge w:val="restart"/>
          </w:tcPr>
          <w:p>
            <w:pPr>
              <w:rPr>
                <w:sz w:val="18"/>
                <w:szCs w:val="18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 Сорта с.-х. культур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 Породы с.-х. животных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13 Коллекции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14 Базы, банки данных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 Карты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 Стандарты, нормативы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45 Образец техники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46 Автоматизированная система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72 Серийная продукция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73 Другая (укажите)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3876" w:type="dxa"/>
          </w:tcPr>
          <w:p>
            <w:pPr>
              <w:rPr>
                <w:bCs/>
                <w:sz w:val="18"/>
              </w:rPr>
            </w:pPr>
            <w:r>
              <w:rPr>
                <w:bCs/>
                <w:sz w:val="22"/>
              </w:rPr>
              <w:t>Источник финансирования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13 Средства госбюджета</w:t>
            </w:r>
          </w:p>
          <w:p>
            <w:pP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  <w:t xml:space="preserve">22 Средства заказчика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04 Собственные средства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 Международные гранты, фонды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31 Прочие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30 Средства МИО</w:t>
            </w:r>
          </w:p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29 Средства недропользователей</w:t>
            </w:r>
          </w:p>
        </w:tc>
        <w:tc>
          <w:tcPr>
            <w:tcW w:w="3369" w:type="dxa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2956" w:type="dxa"/>
            <w:vMerge w:val="continue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bCs/>
          <w:sz w:val="22"/>
          <w:szCs w:val="22"/>
        </w:rPr>
      </w:pPr>
    </w:p>
    <w:p>
      <w:pPr>
        <w:ind w:firstLine="142"/>
        <w:rPr>
          <w:bCs/>
        </w:rPr>
      </w:pPr>
      <w:r>
        <w:rPr>
          <w:bCs/>
          <w:sz w:val="22"/>
        </w:rPr>
        <w:t>Авторы  отчета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9"/>
        <w:gridCol w:w="1701"/>
        <w:gridCol w:w="850"/>
        <w:gridCol w:w="1701"/>
        <w:gridCol w:w="709"/>
        <w:gridCol w:w="17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0201" w:type="dxa"/>
            <w:gridSpan w:val="8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Умарова Б. 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980" w:type="dxa"/>
            <w:tcBorders>
              <w:right w:val="single" w:color="FFFFFF" w:themeColor="background1" w:sz="4" w:space="0"/>
            </w:tcBorders>
            <w:vAlign w:val="center"/>
          </w:tcPr>
          <w:p>
            <w:pPr>
              <w:spacing w:line="180" w:lineRule="exact"/>
              <w:rPr>
                <w:rFonts w:ascii="Menlo" w:hAnsi="Menlo" w:cs="Menlo"/>
                <w:color w:val="A9B7C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Инженеров </w:t>
            </w:r>
            <w:r>
              <w:rPr>
                <w:color w:val="000000"/>
                <w:sz w:val="22"/>
                <w:szCs w:val="22"/>
                <w:lang w:val="en-US"/>
              </w:rPr>
              <w:br w:type="textWrapping"/>
            </w:r>
            <w:r>
              <w:rPr>
                <w:color w:val="000000"/>
                <w:sz w:val="22"/>
                <w:szCs w:val="22"/>
                <w:lang w:val="en-US"/>
              </w:rPr>
              <w:t>с производства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Menlo" w:hAnsi="Menlo" w:cs="Menlo"/>
                <w:color w:val="A9B7C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</w:t>
            </w:r>
          </w:p>
        </w:tc>
        <w:tc>
          <w:tcPr>
            <w:tcW w:w="1701" w:type="dxa"/>
            <w:tcBorders>
              <w:right w:val="single" w:color="FFFFFF" w:sz="4" w:space="0"/>
            </w:tcBorders>
            <w:vAlign w:val="center"/>
          </w:tcPr>
          <w:p>
            <w:pPr>
              <w:spacing w:line="180" w:lineRule="exac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Магистрантов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color="FFFFFF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</w:t>
            </w:r>
          </w:p>
        </w:tc>
        <w:tc>
          <w:tcPr>
            <w:tcW w:w="1701" w:type="dxa"/>
            <w:tcBorders>
              <w:right w:val="single" w:color="FFFFFF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Докторантов  </w:t>
            </w:r>
          </w:p>
        </w:tc>
        <w:tc>
          <w:tcPr>
            <w:tcW w:w="709" w:type="dxa"/>
            <w:tcBorders>
              <w:left w:val="single" w:color="FFFFFF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0</w:t>
            </w:r>
          </w:p>
        </w:tc>
        <w:tc>
          <w:tcPr>
            <w:tcW w:w="1701" w:type="dxa"/>
            <w:tcBorders>
              <w:right w:val="single" w:color="FFFFFF" w:sz="4" w:space="0"/>
            </w:tcBorders>
            <w:vAlign w:val="center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Зарубежных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 xml:space="preserve">ученых </w:t>
            </w:r>
          </w:p>
        </w:tc>
        <w:tc>
          <w:tcPr>
            <w:tcW w:w="850" w:type="dxa"/>
            <w:tcBorders>
              <w:left w:val="single" w:color="FFFFFF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</w:t>
            </w:r>
          </w:p>
        </w:tc>
      </w:tr>
    </w:tbl>
    <w:p>
      <w:pPr>
        <w:rPr>
          <w:sz w:val="12"/>
          <w:szCs w:val="1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Сведения об услугополучателе</w:t>
            </w:r>
          </w:p>
        </w:tc>
      </w:tr>
    </w:tbl>
    <w:p>
      <w:r>
        <w:t xml:space="preserve"> Телефон                                             </w:t>
      </w:r>
      <w:r>
        <w:rPr>
          <w:lang w:val="kk-KZ"/>
        </w:rPr>
        <w:t>е</w:t>
      </w:r>
      <w:r>
        <w:t>-</w:t>
      </w:r>
      <w:r>
        <w:rPr>
          <w:lang w:val="en-US"/>
        </w:rPr>
        <w:t>mail</w:t>
      </w:r>
      <w:r>
        <w:t xml:space="preserve">                                                                      Город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850"/>
        <w:gridCol w:w="2977"/>
        <w:gridCol w:w="85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 (7187) 761286, 761266, 761287, 761255</w:t>
            </w:r>
          </w:p>
        </w:tc>
        <w:tc>
          <w:tcPr>
            <w:tcW w:w="850" w:type="dxa"/>
            <w:tcBorders>
              <w:top w:val="nil"/>
              <w:bottom w:val="nil"/>
              <w:right w:val="single" w:color="auto" w:sz="4" w:space="0"/>
            </w:tcBorders>
          </w:tcPr>
          <w:p/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eitiekb@mail.ru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835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Экибастуз</w:t>
            </w:r>
          </w:p>
        </w:tc>
      </w:tr>
    </w:tbl>
    <w:p>
      <w:pPr>
        <w:pStyle w:val="6"/>
        <w:rPr>
          <w:rFonts w:ascii="Times New Roman" w:hAnsi="Times New Roman"/>
          <w:sz w:val="12"/>
          <w:szCs w:val="12"/>
        </w:rPr>
      </w:pPr>
    </w:p>
    <w:tbl>
      <w:tblPr>
        <w:tblStyle w:val="3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tcBorders>
              <w:top w:val="nil"/>
              <w:left w:val="nil"/>
              <w:bottom w:val="nil"/>
            </w:tcBorders>
          </w:tcPr>
          <w:p>
            <w:r>
              <w:t>Сокращенное наименование министерства (ведомства)</w:t>
            </w:r>
          </w:p>
        </w:tc>
        <w:tc>
          <w:tcPr>
            <w:tcW w:w="3685" w:type="dxa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ТОО "Жоламан-ЭК"</w:t>
            </w:r>
          </w:p>
        </w:tc>
      </w:tr>
    </w:tbl>
    <w:p>
      <w:pPr>
        <w:ind w:firstLine="142"/>
      </w:pPr>
      <w:r>
        <w:t>Полное наименование услугополучателя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1" w:type="dxa"/>
            <w:gridSpan w:val="2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Екибастузский инженерно-технический институт им. академика К. И. Сатпаева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lang w:val="en-US"/>
              </w:rPr>
            </w:pPr>
            <w:r>
              <w:t>Сокращенное наименование услугополучателя</w:t>
            </w:r>
          </w:p>
        </w:tc>
        <w:tc>
          <w:tcPr>
            <w:tcW w:w="4991" w:type="dxa"/>
            <w:tcBorders>
              <w:left w:val="single" w:color="auto" w:sz="4" w:space="0"/>
            </w:tcBorders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ЕИТИ</w:t>
            </w:r>
          </w:p>
        </w:tc>
      </w:tr>
    </w:tbl>
    <w:p>
      <w:pPr>
        <w:rPr>
          <w:sz w:val="12"/>
          <w:szCs w:val="12"/>
          <w:lang w:val="kk-KZ"/>
        </w:rPr>
      </w:pPr>
    </w:p>
    <w:p>
      <w:pPr>
        <w:ind w:firstLine="142"/>
      </w:pPr>
    </w:p>
    <w:p>
      <w:pPr>
        <w:ind w:firstLine="142"/>
      </w:pPr>
    </w:p>
    <w:p>
      <w:pPr>
        <w:ind w:firstLine="142"/>
        <w:rPr>
          <w:lang w:val="kk-KZ"/>
        </w:rPr>
      </w:pPr>
      <w:r>
        <w:t>Адрес услугополучателя (индекс, республика, область,  город, улица, дом)</w:t>
      </w:r>
      <w:r>
        <w:rPr>
          <w:lang w:val="kk-KZ"/>
        </w:rPr>
        <w:t xml:space="preserve"> 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01" w:type="dxa"/>
            <w:vAlign w:val="center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141200, Казахстан, Павлодарская обл., Экибастуз, ул. Энергетиков 54а</w:t>
            </w:r>
          </w:p>
        </w:tc>
      </w:tr>
    </w:tbl>
    <w:p>
      <w:pPr>
        <w:rPr>
          <w:lang w:val="kk-KZ"/>
        </w:rPr>
      </w:pPr>
    </w:p>
    <w:p>
      <w:pPr>
        <w:ind w:firstLine="142"/>
        <w:rPr>
          <w:bCs/>
          <w:sz w:val="22"/>
        </w:rPr>
      </w:pPr>
      <w:r>
        <w:rPr>
          <w:bCs/>
        </w:rPr>
        <w:t>Наименование отчета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Повышение безотказности движения городских автобусов</w:t>
            </w:r>
          </w:p>
        </w:tc>
      </w:tr>
    </w:tbl>
    <w:p>
      <w:pPr>
        <w:rPr>
          <w:sz w:val="18"/>
        </w:rPr>
      </w:pPr>
    </w:p>
    <w:p>
      <w:pPr>
        <w:ind w:firstLine="142"/>
        <w:rPr>
          <w:bCs/>
        </w:rPr>
      </w:pPr>
      <w:r>
        <w:rPr>
          <w:bCs/>
        </w:rPr>
        <w:t>Реферат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10201" w:type="dxa"/>
            <w:gridSpan w:val="2"/>
            <w:tcBorders>
              <w:bottom w:val="nil"/>
            </w:tcBorders>
          </w:tcPr>
          <w:p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Объект исследования, разработки или проектирования</w:t>
            </w:r>
            <w:r>
              <w:rPr>
                <w:bCs/>
                <w:sz w:val="22"/>
                <w:szCs w:val="22"/>
                <w:lang w:val="zh-CN"/>
              </w:rPr>
              <w:t xml:space="preserve">: </w:t>
            </w:r>
            <w:r>
              <w:rPr>
                <w:bCs/>
                <w:sz w:val="22"/>
                <w:szCs w:val="22"/>
                <w:lang w:val="en-US"/>
              </w:rPr>
              <w:t xml:space="preserve">Автобусы предназначенные городских пассажирских перевозок</w:t>
            </w:r>
          </w:p>
          <w:p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zh-CN"/>
              </w:rPr>
              <w:t xml:space="preserve">Цель работы: </w:t>
            </w:r>
            <w:r>
              <w:rPr>
                <w:bCs/>
                <w:sz w:val="22"/>
                <w:szCs w:val="22"/>
                <w:lang w:val="en-US"/>
              </w:rPr>
              <w:t xml:space="preserve">Целью данной научно-исследовательской хоздоговорной работы 
является разработка и обоснование комплекса мероприятий, направленных 
на повышение надежности, безопасности и эффективности эксплуатации 
автобусов в ТОО «Жоламан-Эк». Р</w:t>
            </w:r>
          </w:p>
          <w:p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zh-CN"/>
              </w:rPr>
              <w:t xml:space="preserve">Методы исследования: </w:t>
            </w:r>
            <w:r>
              <w:rPr>
                <w:bCs/>
                <w:sz w:val="22"/>
                <w:szCs w:val="22"/>
                <w:lang w:val="en-US"/>
              </w:rPr>
              <w:t xml:space="preserve">В ходе работы используются аналитические, статистические и экспериментальные методы исследования. Проведён анализ эксплуатационной и ремонтной документации автобусного парка, статистики отказов и простоев подвижного состава. Применяются методы технической диагностики и прогнозирования надёжности, расчётно-аналитические методы для оценки коэффициентов технической готовности и наработки на отказ. Экспериментальные исследования проводятся на действующих маршрутах с целью проверки эффективности предложенных мероприятий.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Полученные результаты и новизна: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Современные методы диагностики, основанные  на компьютерных, вибрационных, тепловизионных и акустических  технологиях, позволяют выявлять дефекты на ранних стадиях их  возникновения. Применение телеметрических систем и искусственного  интеллекта в области предиктивной диагностики дает возможность  планировать ремонты с учетом реального состояния техники, предотвращая  дорогостоящие поломки и снижая количество аварийных ситуаций. Таким 
образом, диагностика становится не просто инструментом контроля, а 
стратегическим элементом системы технического обслуживания.</w:t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zh-CN"/>
              </w:rPr>
              <w:t>Основные конструктивные и технико экономические показатели</w:t>
            </w:r>
            <w:r>
              <w:rPr>
                <w:sz w:val="22"/>
                <w:szCs w:val="22"/>
                <w:lang w:val="en-US"/>
              </w:rPr>
              <w:t xml:space="preserve">: Основные конструктивные и технико-экономические показатели проведённой работы характеризуются повышением средней наработки на отказ подвижного состава на 15–20 %, увеличением коэффициента технической готовности до 0,97 (при исходном значении 0,92) и снижением внеплановых простоев на 25–30</w:t>
            </w:r>
          </w:p>
          <w:p>
            <w:r>
              <w:rPr>
                <w:bCs/>
                <w:sz w:val="22"/>
                <w:szCs w:val="22"/>
              </w:rPr>
              <w:t>Степень внедрения: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Степень внедрения разработанных мероприятий по повышению безотказности движения городских автобусов составит около 85 %, что обеспечит рост наработки на отказ на 15–20 %, повышение коэффициента технической готовности до 0,97 и снижение эксплуатационных затрат на 8–12 %, улучшив надёжность и регулярность перевозок.</w:t>
            </w:r>
          </w:p>
          <w:p>
            <w:r>
              <w:rPr>
                <w:bCs/>
                <w:sz w:val="22"/>
                <w:szCs w:val="22"/>
              </w:rPr>
              <w:t>Эффективность: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Проведенная работа позволит повысить надёжность подвижного состава и эффективность эксплуатации. В результате анализа причин отказов были разработаны мероприятия по оптимизации графиков технического обслуживания, совершенствованию системы диагностики и повышению качества ремонтных работ. Это обеспечит рост средней наработки на отказ на 15–20 %, повышение коэффициента технической готовности с 0,92 до 0,97, снижение внеплановых простоев и уменьшение затрат на ремонт на 8–12 %. Повышение регулярности и безотказности движения автобусов улучшит качество транспортного обслуживания населения, повысит безопасность перевозок и укрепит экономическую устойчивость автотранспортного предприятия.</w:t>
            </w:r>
          </w:p>
          <w:p>
            <w:pPr>
              <w:rPr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Область применения:</w:t>
            </w:r>
            <w:r>
              <w:rPr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Пассажирские городские перевозки</w:t>
            </w:r>
          </w:p>
          <w:p>
            <w:pPr>
              <w:rPr>
                <w:sz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8" w:type="dxa"/>
            <w:tcBorders>
              <w:top w:val="nil"/>
              <w:bottom w:val="single" w:color="auto" w:sz="4" w:space="0"/>
            </w:tcBorders>
          </w:tcPr>
          <w:p>
            <w:pPr>
              <w:spacing w:line="160" w:lineRule="exact"/>
              <w:jc w:val="both"/>
              <w:rPr>
                <w:sz w:val="18"/>
                <w:lang w:val="en-US"/>
              </w:rPr>
            </w:pPr>
          </w:p>
        </w:tc>
        <w:tc>
          <w:tcPr>
            <w:tcW w:w="3073" w:type="dxa"/>
            <w:tcBorders>
              <w:top w:val="single" w:color="auto" w:sz="4" w:space="0"/>
            </w:tcBorders>
          </w:tcPr>
          <w:p>
            <w:pPr>
              <w:spacing w:line="160" w:lineRule="exact"/>
              <w:jc w:val="both"/>
              <w:rPr>
                <w:sz w:val="18"/>
              </w:rPr>
            </w:pPr>
          </w:p>
          <w:p>
            <w:pPr>
              <w:spacing w:before="120" w:after="120" w:line="160" w:lineRule="exact"/>
              <w:jc w:val="center"/>
              <w:rPr>
                <w:sz w:val="18"/>
              </w:rPr>
            </w:pPr>
            <w:r>
              <w:rPr>
                <w:sz w:val="22"/>
                <w:szCs w:val="22"/>
                <w:lang w:val="en-US"/>
              </w:rPr>
              <w:t xml:space="preserve">0225РКД0091</w:t>
            </w:r>
          </w:p>
        </w:tc>
      </w:tr>
    </w:tbl>
    <w:p>
      <w:pPr>
        <w:rPr>
          <w:sz w:val="18"/>
        </w:rPr>
      </w:pPr>
    </w:p>
    <w:p>
      <w:pPr>
        <w:rPr>
          <w:sz w:val="22"/>
        </w:rPr>
      </w:pPr>
      <w:r>
        <w:rPr>
          <w:sz w:val="22"/>
        </w:rPr>
        <w:t xml:space="preserve">Коды рубрик международного классификатора               </w:t>
      </w:r>
      <w:r>
        <w:rPr>
          <w:bCs/>
          <w:sz w:val="22"/>
        </w:rPr>
        <w:t>Готовность разработки к реализации</w:t>
      </w:r>
    </w:p>
    <w:tbl>
      <w:tblPr>
        <w:tblStyle w:val="3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258"/>
        <w:gridCol w:w="349"/>
        <w:gridCol w:w="1842"/>
        <w:gridCol w:w="153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2"/>
            <w:tcBorders>
              <w:bottom w:val="single" w:color="auto" w:sz="4" w:space="0"/>
            </w:tcBorders>
          </w:tcPr>
          <w:p/>
        </w:tc>
        <w:tc>
          <w:tcPr>
            <w:tcW w:w="349" w:type="dxa"/>
            <w:tcBorders>
              <w:top w:val="nil"/>
              <w:bottom w:val="nil"/>
            </w:tcBorders>
          </w:tcPr>
          <w:p/>
        </w:tc>
        <w:tc>
          <w:tcPr>
            <w:tcW w:w="1842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01 Готова к использованию</w:t>
            </w:r>
          </w:p>
        </w:tc>
        <w:tc>
          <w:tcPr>
            <w:tcW w:w="1531" w:type="dxa"/>
            <w:vMerge w:val="restart"/>
          </w:tcPr>
          <w:p>
            <w:pP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on"/>
                <w:bCs w:val="on"/>
                <w:sz w:val="14"/>
                <w:szCs w:val="14"/>
              </w:rPr>
              <w:t xml:space="preserve">02 Опытная апробация</w:t>
            </w:r>
          </w:p>
        </w:tc>
        <w:tc>
          <w:tcPr>
            <w:tcW w:w="1871" w:type="dxa"/>
            <w:vMerge w:val="restart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03 Промышленная апробация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2"/>
            <w:tcBorders>
              <w:left w:val="nil"/>
              <w:bottom w:val="nil"/>
              <w:right w:val="nil"/>
            </w:tcBorders>
          </w:tcPr>
          <w:p/>
        </w:tc>
        <w:tc>
          <w:tcPr>
            <w:tcW w:w="349" w:type="dxa"/>
            <w:tcBorders>
              <w:top w:val="nil"/>
              <w:left w:val="nil"/>
              <w:bottom w:val="nil"/>
            </w:tcBorders>
          </w:tcPr>
          <w:p/>
        </w:tc>
        <w:tc>
          <w:tcPr>
            <w:tcW w:w="1842" w:type="dxa"/>
            <w:tcBorders>
              <w:top w:val="nil"/>
            </w:tcBorders>
          </w:tcPr>
          <w:p>
            <w:pPr>
              <w:spacing w:line="204" w:lineRule="auto"/>
              <w:ind w:right="-57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31" w:type="dxa"/>
            <w:vMerge w:val="continue"/>
          </w:tcPr>
          <w:p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continue"/>
          </w:tcPr>
          <w:p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tcBorders>
              <w:top w:val="nil"/>
              <w:left w:val="nil"/>
              <w:bottom w:val="nil"/>
            </w:tcBorders>
          </w:tcPr>
          <w:p>
            <w:pPr>
              <w:pStyle w:val="8"/>
              <w:tabs>
                <w:tab w:val="clear" w:pos="4153"/>
                <w:tab w:val="clear" w:pos="8306"/>
              </w:tabs>
            </w:pPr>
            <w:r>
              <w:t>Индексы УДК</w:t>
            </w:r>
          </w:p>
        </w:tc>
        <w:tc>
          <w:tcPr>
            <w:tcW w:w="7851" w:type="dxa"/>
            <w:gridSpan w:val="5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656.025.22</w:t>
            </w:r>
          </w:p>
        </w:tc>
      </w:tr>
    </w:tbl>
    <w:p>
      <w:pPr>
        <w:rPr>
          <w:sz w:val="18"/>
        </w:rPr>
      </w:pPr>
    </w:p>
    <w:p>
      <w:pPr>
        <w:ind w:firstLine="142"/>
        <w:rPr>
          <w:sz w:val="22"/>
          <w:szCs w:val="22"/>
        </w:rPr>
      </w:pPr>
      <w:r>
        <w:rPr>
          <w:sz w:val="22"/>
          <w:szCs w:val="22"/>
        </w:rPr>
        <w:t>Коды тематических рубрик</w:t>
      </w:r>
    </w:p>
    <w:tbl>
      <w:tblPr>
        <w:tblStyle w:val="TableGridPHPDOCX"/>
        <w:tblOverlap w:val="never"/>
        <w:tblW w:w="5250" w:type="pct"/>
        <w:tblLayout w:type="fixed"/>
      </w:tblPr>
      <w:tblGrid>
        <w:gridCol w:w="35"/>
        <w:gridCol w:w="35"/>
        <w:gridCol w:w="35"/>
        <w:gridCol w:w="35"/>
        <w:gridCol w:w="35"/>
      </w:tblGrid>
      <w:tr>
        <w:trPr/>
        <w:tc>
          <w:tcPr>
            <w:tcW w:w="35" w:type="dxa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73.31.61</w:t>
            </w:r>
          </w:p>
        </w:tc>
      </w:tr>
    </w:tbl>
    <w:p>
      <w:pPr>
        <w:rPr>
          <w:sz w:val="18"/>
        </w:rPr>
      </w:pPr>
    </w:p>
    <w:tbl>
      <w:tblPr>
        <w:tblStyle w:val="TableGridPHPDOCX"/>
        <w:tblOverlap w:val="never"/>
        <w:tblW w:w="5250" w:type="pct"/>
        <w:tblLayout w:type="fixed"/>
      </w:tblPr>
      <w:tblGrid>
        <w:gridCol w:w="70"/>
        <w:gridCol w:w="30"/>
      </w:tblGrid>
      <w:tr>
        <w:trPr/>
        <w:tc>
          <w:tcPr>
            <w:tcW w:w="70" w:type="dxa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Ключевые слова</w:t>
            </w:r>
          </w:p>
        </w:tc>
        <w:tc>
          <w:tcPr>
            <w:tcW w:w="30" w:type="dxa"/>
            <w:vMerge w:val="restart"/>
          </w:tcPr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Дата</w:t>
            </w:r>
          </w:p>
        </w:tc>
      </w:tr>
      <w:tr>
        <w:trPr/>
        <w:tc>
          <w:tcPr/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пассажирские перевозки, пассажиры, техническое обслуживание, маршрут, автобусный парк</w:t>
            </w:r>
          </w:p>
        </w:tc>
        <w:tc>
          <w:tcPr/>
          <w:p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22.12.2025</w:t>
            </w:r>
          </w:p>
        </w:tc>
      </w:tr>
    </w:tbl>
    <w:p>
      <w:pPr>
        <w:rPr>
          <w:sz w:val="16"/>
        </w:rPr>
      </w:pPr>
    </w:p>
    <w:tbl>
      <w:tblPr>
        <w:tblStyle w:val="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950"/>
        <w:gridCol w:w="2159"/>
        <w:gridCol w:w="1112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</w:tcPr>
          <w:p>
            <w:pPr>
              <w:spacing w:line="216" w:lineRule="auto"/>
              <w:rPr>
                <w:sz w:val="18"/>
              </w:rPr>
            </w:pPr>
          </w:p>
        </w:tc>
        <w:tc>
          <w:tcPr>
            <w:tcW w:w="2950" w:type="dxa"/>
            <w:vAlign w:val="center"/>
          </w:tcPr>
          <w:p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159" w:type="dxa"/>
            <w:vAlign w:val="center"/>
          </w:tcPr>
          <w:p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</w:t>
            </w:r>
          </w:p>
          <w:p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ученое </w:t>
            </w:r>
            <w:r>
              <w:rPr>
                <w:sz w:val="22"/>
                <w:szCs w:val="22"/>
              </w:rPr>
              <w:t>звание</w:t>
            </w:r>
          </w:p>
        </w:tc>
        <w:tc>
          <w:tcPr>
            <w:tcW w:w="1112" w:type="dxa"/>
            <w:vAlign w:val="center"/>
          </w:tcPr>
          <w:p>
            <w:pPr>
              <w:spacing w:line="216" w:lineRule="auto"/>
              <w:ind w:right="-57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Подпись</w:t>
            </w:r>
          </w:p>
        </w:tc>
        <w:tc>
          <w:tcPr>
            <w:tcW w:w="1229" w:type="dxa"/>
            <w:tcBorders>
              <w:bottom w:val="single" w:color="auto" w:sz="4" w:space="0"/>
            </w:tcBorders>
          </w:tcPr>
          <w:p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печати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918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2950" w:type="dxa"/>
          </w:tcPr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Сиваракша Далида Маратовна</w:t>
            </w:r>
          </w:p>
        </w:tc>
        <w:tc>
          <w:tcPr>
            <w:tcW w:w="2159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Кандидат технических наук, доцент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2" w:type="dxa"/>
          </w:tcPr>
          <w:p>
            <w:pPr>
              <w:spacing w:line="204" w:lineRule="auto"/>
              <w:rPr>
                <w:sz w:val="18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>
            <w:pPr>
              <w:spacing w:line="204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18" w:type="dxa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Руководитель работы </w:t>
            </w:r>
          </w:p>
        </w:tc>
        <w:tc>
          <w:tcPr>
            <w:tcW w:w="2950" w:type="dxa"/>
          </w:tcPr>
          <w:p>
            <w:pPr>
              <w:jc w:val="both"/>
              <w:rPr>
                <w:sz w:val="18"/>
              </w:rPr>
            </w:pPr>
            <w:r>
              <w:rPr>
                <w:sz w:val="22"/>
                <w:szCs w:val="22"/>
                <w:lang w:val="en-US"/>
              </w:rPr>
              <w:t xml:space="preserve">Умарова Б. А.</w:t>
            </w:r>
          </w:p>
        </w:tc>
        <w:tc>
          <w:tcPr>
            <w:tcW w:w="2159" w:type="dxa"/>
          </w:tcPr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, нет</w:t>
            </w:r>
          </w:p>
        </w:tc>
        <w:tc>
          <w:tcPr>
            <w:tcW w:w="1112" w:type="dxa"/>
          </w:tcPr>
          <w:p>
            <w:pPr>
              <w:spacing w:line="204" w:lineRule="auto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spacing w:line="204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8" w:type="dxa"/>
          </w:tcPr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Ответственный </w:t>
            </w:r>
          </w:p>
          <w:p>
            <w:pPr>
              <w:jc w:val="both"/>
              <w:rPr>
                <w:sz w:val="22"/>
              </w:rPr>
            </w:pPr>
            <w:r>
              <w:rPr>
                <w:sz w:val="22"/>
              </w:rPr>
              <w:t>исполнитель работы</w:t>
            </w:r>
          </w:p>
        </w:tc>
        <w:tc>
          <w:tcPr>
            <w:tcW w:w="2950" w:type="dxa"/>
          </w:tcPr>
          <w:p>
            <w:pPr>
              <w:jc w:val="both"/>
              <w:rPr>
                <w:sz w:val="18"/>
              </w:rPr>
            </w:pPr>
            <w:r>
              <w:rPr>
                <w:sz w:val="22"/>
                <w:szCs w:val="22"/>
                <w:lang w:val="en-US"/>
              </w:rPr>
              <w:t xml:space="preserve"/>
            </w:r>
          </w:p>
        </w:tc>
        <w:tc>
          <w:tcPr>
            <w:tcW w:w="2159" w:type="dxa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1112" w:type="dxa"/>
          </w:tcPr>
          <w:p>
            <w:pPr>
              <w:spacing w:line="204" w:lineRule="auto"/>
              <w:rPr>
                <w:sz w:val="18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>
            <w:pPr>
              <w:spacing w:line="204" w:lineRule="auto"/>
              <w:rPr>
                <w:sz w:val="18"/>
              </w:rPr>
            </w:pPr>
          </w:p>
        </w:tc>
      </w:tr>
    </w:tbl>
    <w:p>
      <w:pPr>
        <w:rPr>
          <w:lang w:val="en-US"/>
        </w:rPr>
      </w:pPr>
    </w:p>
    <w:sectPr xmlns:w="http://schemas.openxmlformats.org/wordprocessingml/2006/main" xmlns:r="http://schemas.openxmlformats.org/officeDocument/2006/relationships">
      <w:headerReference r:id="rId3" w:type="even"/>
      <w:footerReference r:id="rId4" w:type="even"/>
      <w:pgSz w:w="11906" w:h="16838"/>
      <w:pgMar w:top="360" w:right="850" w:bottom="719" w:left="1080" w:header="708" w:footer="708" w:gutter="0"/>
      <w:cols w:space="708" w:num="1"/>
      <w:docGrid w:linePitch="360" w:charSpace="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enlo">
    <w:altName w:val="Segoe Print"/>
    <w:panose1 w:val="00000000000000000000"/>
    <w:charset w:val="00"/>
    <w:family w:val="modern"/>
    <w:pitch w:val="default"/>
    <w:sig w:usb0="00000000" w:usb1="00000000" w:usb2="02000028" w:usb3="00000000" w:csb0="000001D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1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8735">
    <w:multiLevelType w:val="hybridMultilevel"/>
    <w:lvl w:ilvl="0" w:tplc="93554784">
      <w:start w:val="1"/>
      <w:numFmt w:val="decimal"/>
      <w:lvlText w:val="%1."/>
      <w:lvlJc w:val="left"/>
      <w:pPr>
        <w:ind w:left="720" w:hanging="360"/>
      </w:pPr>
    </w:lvl>
    <w:lvl w:ilvl="1" w:tplc="93554784" w:tentative="1">
      <w:start w:val="1"/>
      <w:numFmt w:val="lowerLetter"/>
      <w:lvlText w:val="%2."/>
      <w:lvlJc w:val="left"/>
      <w:pPr>
        <w:ind w:left="1440" w:hanging="360"/>
      </w:pPr>
    </w:lvl>
    <w:lvl w:ilvl="2" w:tplc="93554784" w:tentative="1">
      <w:start w:val="1"/>
      <w:numFmt w:val="lowerRoman"/>
      <w:lvlText w:val="%3."/>
      <w:lvlJc w:val="right"/>
      <w:pPr>
        <w:ind w:left="2160" w:hanging="180"/>
      </w:pPr>
    </w:lvl>
    <w:lvl w:ilvl="3" w:tplc="93554784" w:tentative="1">
      <w:start w:val="1"/>
      <w:numFmt w:val="decimal"/>
      <w:lvlText w:val="%4."/>
      <w:lvlJc w:val="left"/>
      <w:pPr>
        <w:ind w:left="2880" w:hanging="360"/>
      </w:pPr>
    </w:lvl>
    <w:lvl w:ilvl="4" w:tplc="93554784" w:tentative="1">
      <w:start w:val="1"/>
      <w:numFmt w:val="lowerLetter"/>
      <w:lvlText w:val="%5."/>
      <w:lvlJc w:val="left"/>
      <w:pPr>
        <w:ind w:left="3600" w:hanging="360"/>
      </w:pPr>
    </w:lvl>
    <w:lvl w:ilvl="5" w:tplc="93554784" w:tentative="1">
      <w:start w:val="1"/>
      <w:numFmt w:val="lowerRoman"/>
      <w:lvlText w:val="%6."/>
      <w:lvlJc w:val="right"/>
      <w:pPr>
        <w:ind w:left="4320" w:hanging="180"/>
      </w:pPr>
    </w:lvl>
    <w:lvl w:ilvl="6" w:tplc="93554784" w:tentative="1">
      <w:start w:val="1"/>
      <w:numFmt w:val="decimal"/>
      <w:lvlText w:val="%7."/>
      <w:lvlJc w:val="left"/>
      <w:pPr>
        <w:ind w:left="5040" w:hanging="360"/>
      </w:pPr>
    </w:lvl>
    <w:lvl w:ilvl="7" w:tplc="93554784" w:tentative="1">
      <w:start w:val="1"/>
      <w:numFmt w:val="lowerLetter"/>
      <w:lvlText w:val="%8."/>
      <w:lvlJc w:val="left"/>
      <w:pPr>
        <w:ind w:left="5760" w:hanging="360"/>
      </w:pPr>
    </w:lvl>
    <w:lvl w:ilvl="8" w:tplc="93554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34">
    <w:multiLevelType w:val="hybridMultilevel"/>
    <w:lvl w:ilvl="0" w:tplc="43693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734">
    <w:abstractNumId w:val="28734"/>
  </w:num>
  <w:num w:numId="28735">
    <w:abstractNumId w:val="287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B3"/>
    <w:rsid w:val="00011168"/>
    <w:rsid w:val="00014741"/>
    <w:rsid w:val="00016B13"/>
    <w:rsid w:val="00022D7B"/>
    <w:rsid w:val="00033D54"/>
    <w:rsid w:val="00053960"/>
    <w:rsid w:val="00094610"/>
    <w:rsid w:val="000B5293"/>
    <w:rsid w:val="000B5B5A"/>
    <w:rsid w:val="000F185A"/>
    <w:rsid w:val="00105F3B"/>
    <w:rsid w:val="00142F2F"/>
    <w:rsid w:val="001447AB"/>
    <w:rsid w:val="001501CC"/>
    <w:rsid w:val="00166E3C"/>
    <w:rsid w:val="00194627"/>
    <w:rsid w:val="001B3B46"/>
    <w:rsid w:val="001D2E99"/>
    <w:rsid w:val="001E35BF"/>
    <w:rsid w:val="001F18DB"/>
    <w:rsid w:val="00212C15"/>
    <w:rsid w:val="00230D8E"/>
    <w:rsid w:val="002526E5"/>
    <w:rsid w:val="002554EB"/>
    <w:rsid w:val="00280764"/>
    <w:rsid w:val="0028437A"/>
    <w:rsid w:val="002A2940"/>
    <w:rsid w:val="002B732F"/>
    <w:rsid w:val="002C0357"/>
    <w:rsid w:val="002C5FE3"/>
    <w:rsid w:val="002D24F1"/>
    <w:rsid w:val="002D580F"/>
    <w:rsid w:val="002E4D42"/>
    <w:rsid w:val="00312530"/>
    <w:rsid w:val="00336677"/>
    <w:rsid w:val="00342C8E"/>
    <w:rsid w:val="00371DAE"/>
    <w:rsid w:val="003738B0"/>
    <w:rsid w:val="003A5C38"/>
    <w:rsid w:val="003D300D"/>
    <w:rsid w:val="003E2B99"/>
    <w:rsid w:val="004053D3"/>
    <w:rsid w:val="00435293"/>
    <w:rsid w:val="0043796B"/>
    <w:rsid w:val="0044567D"/>
    <w:rsid w:val="00450EC4"/>
    <w:rsid w:val="004613F9"/>
    <w:rsid w:val="00461F3B"/>
    <w:rsid w:val="00473748"/>
    <w:rsid w:val="00481C61"/>
    <w:rsid w:val="0049071A"/>
    <w:rsid w:val="004925A8"/>
    <w:rsid w:val="004B07B3"/>
    <w:rsid w:val="004B2FE9"/>
    <w:rsid w:val="004C36E8"/>
    <w:rsid w:val="004D2C62"/>
    <w:rsid w:val="004F748E"/>
    <w:rsid w:val="00500ABA"/>
    <w:rsid w:val="005417C0"/>
    <w:rsid w:val="0054256A"/>
    <w:rsid w:val="005447B9"/>
    <w:rsid w:val="00546B87"/>
    <w:rsid w:val="00561A3C"/>
    <w:rsid w:val="0056213F"/>
    <w:rsid w:val="00564429"/>
    <w:rsid w:val="00587115"/>
    <w:rsid w:val="00594489"/>
    <w:rsid w:val="005A18F5"/>
    <w:rsid w:val="005A5F3B"/>
    <w:rsid w:val="005B16AD"/>
    <w:rsid w:val="005B1AAC"/>
    <w:rsid w:val="005B6501"/>
    <w:rsid w:val="005D1037"/>
    <w:rsid w:val="005E6E85"/>
    <w:rsid w:val="005F6662"/>
    <w:rsid w:val="00616B07"/>
    <w:rsid w:val="00624A7F"/>
    <w:rsid w:val="006429D1"/>
    <w:rsid w:val="00667754"/>
    <w:rsid w:val="00675C98"/>
    <w:rsid w:val="00683D78"/>
    <w:rsid w:val="00691855"/>
    <w:rsid w:val="00694BF8"/>
    <w:rsid w:val="006A03D4"/>
    <w:rsid w:val="006B0072"/>
    <w:rsid w:val="006B2EFA"/>
    <w:rsid w:val="006C00A3"/>
    <w:rsid w:val="006D159D"/>
    <w:rsid w:val="006D7B49"/>
    <w:rsid w:val="006E1B38"/>
    <w:rsid w:val="006E4DE5"/>
    <w:rsid w:val="006F7DD7"/>
    <w:rsid w:val="006F7E43"/>
    <w:rsid w:val="0070038E"/>
    <w:rsid w:val="00727963"/>
    <w:rsid w:val="007418FD"/>
    <w:rsid w:val="00746E07"/>
    <w:rsid w:val="007647B0"/>
    <w:rsid w:val="00765D14"/>
    <w:rsid w:val="007674A4"/>
    <w:rsid w:val="007A03E8"/>
    <w:rsid w:val="007A768A"/>
    <w:rsid w:val="007B51CA"/>
    <w:rsid w:val="007C396A"/>
    <w:rsid w:val="007C53C6"/>
    <w:rsid w:val="007D616D"/>
    <w:rsid w:val="007F2BDB"/>
    <w:rsid w:val="008025F1"/>
    <w:rsid w:val="0080319C"/>
    <w:rsid w:val="00803D4D"/>
    <w:rsid w:val="00816DB9"/>
    <w:rsid w:val="00816F3F"/>
    <w:rsid w:val="00827CDF"/>
    <w:rsid w:val="00833C71"/>
    <w:rsid w:val="0084579D"/>
    <w:rsid w:val="00853ED3"/>
    <w:rsid w:val="00882C38"/>
    <w:rsid w:val="008A4F67"/>
    <w:rsid w:val="008B5149"/>
    <w:rsid w:val="008D100F"/>
    <w:rsid w:val="008F3B5A"/>
    <w:rsid w:val="00951729"/>
    <w:rsid w:val="009560CE"/>
    <w:rsid w:val="00972C8E"/>
    <w:rsid w:val="00985C2F"/>
    <w:rsid w:val="0099582F"/>
    <w:rsid w:val="009971E2"/>
    <w:rsid w:val="009A3F60"/>
    <w:rsid w:val="009A4316"/>
    <w:rsid w:val="009C11A1"/>
    <w:rsid w:val="009E4F3D"/>
    <w:rsid w:val="00A0155B"/>
    <w:rsid w:val="00A21D67"/>
    <w:rsid w:val="00A361EC"/>
    <w:rsid w:val="00A36AD3"/>
    <w:rsid w:val="00A40ABD"/>
    <w:rsid w:val="00A44B57"/>
    <w:rsid w:val="00A54855"/>
    <w:rsid w:val="00A560F7"/>
    <w:rsid w:val="00A604CD"/>
    <w:rsid w:val="00A63C47"/>
    <w:rsid w:val="00A84238"/>
    <w:rsid w:val="00A91E1F"/>
    <w:rsid w:val="00A93922"/>
    <w:rsid w:val="00A93FC3"/>
    <w:rsid w:val="00AB3BAF"/>
    <w:rsid w:val="00AB6BB2"/>
    <w:rsid w:val="00AD06C2"/>
    <w:rsid w:val="00AD170F"/>
    <w:rsid w:val="00AD5318"/>
    <w:rsid w:val="00AF2F55"/>
    <w:rsid w:val="00B02F25"/>
    <w:rsid w:val="00B03394"/>
    <w:rsid w:val="00B11137"/>
    <w:rsid w:val="00B1321D"/>
    <w:rsid w:val="00B1757A"/>
    <w:rsid w:val="00B2019F"/>
    <w:rsid w:val="00B24FDC"/>
    <w:rsid w:val="00B26107"/>
    <w:rsid w:val="00B32382"/>
    <w:rsid w:val="00B8283B"/>
    <w:rsid w:val="00B9344D"/>
    <w:rsid w:val="00BA432F"/>
    <w:rsid w:val="00BA4FB3"/>
    <w:rsid w:val="00BB20F5"/>
    <w:rsid w:val="00BC1F2A"/>
    <w:rsid w:val="00BF513A"/>
    <w:rsid w:val="00C017ED"/>
    <w:rsid w:val="00C161D2"/>
    <w:rsid w:val="00C21ACD"/>
    <w:rsid w:val="00C25A9F"/>
    <w:rsid w:val="00C27637"/>
    <w:rsid w:val="00C53330"/>
    <w:rsid w:val="00C56CA6"/>
    <w:rsid w:val="00C64176"/>
    <w:rsid w:val="00C70DE3"/>
    <w:rsid w:val="00CB1F2C"/>
    <w:rsid w:val="00CC1880"/>
    <w:rsid w:val="00CC2B0B"/>
    <w:rsid w:val="00CE0681"/>
    <w:rsid w:val="00CE06F2"/>
    <w:rsid w:val="00CE13D3"/>
    <w:rsid w:val="00CF0D07"/>
    <w:rsid w:val="00CF1A70"/>
    <w:rsid w:val="00D05F14"/>
    <w:rsid w:val="00D10E64"/>
    <w:rsid w:val="00D13A66"/>
    <w:rsid w:val="00D15C23"/>
    <w:rsid w:val="00D229DE"/>
    <w:rsid w:val="00D246DE"/>
    <w:rsid w:val="00D25FE6"/>
    <w:rsid w:val="00D31E7B"/>
    <w:rsid w:val="00D3452E"/>
    <w:rsid w:val="00D45528"/>
    <w:rsid w:val="00D5584B"/>
    <w:rsid w:val="00D631C9"/>
    <w:rsid w:val="00D854EC"/>
    <w:rsid w:val="00D86FF8"/>
    <w:rsid w:val="00D95C3B"/>
    <w:rsid w:val="00DA2EAF"/>
    <w:rsid w:val="00DB2092"/>
    <w:rsid w:val="00DB6E4A"/>
    <w:rsid w:val="00DC7953"/>
    <w:rsid w:val="00DD2AD1"/>
    <w:rsid w:val="00DE16A1"/>
    <w:rsid w:val="00E03DFA"/>
    <w:rsid w:val="00E07C9E"/>
    <w:rsid w:val="00E14020"/>
    <w:rsid w:val="00E14F94"/>
    <w:rsid w:val="00E20FEF"/>
    <w:rsid w:val="00E335B5"/>
    <w:rsid w:val="00E45E23"/>
    <w:rsid w:val="00E60DFC"/>
    <w:rsid w:val="00E92556"/>
    <w:rsid w:val="00E93493"/>
    <w:rsid w:val="00E94D96"/>
    <w:rsid w:val="00EC758C"/>
    <w:rsid w:val="00ED4B7E"/>
    <w:rsid w:val="00F00D59"/>
    <w:rsid w:val="00F03B64"/>
    <w:rsid w:val="00F0760E"/>
    <w:rsid w:val="00F30287"/>
    <w:rsid w:val="00F376F4"/>
    <w:rsid w:val="00F83AB9"/>
    <w:rsid w:val="00F84BB7"/>
    <w:rsid w:val="00F9118F"/>
    <w:rsid w:val="00F94079"/>
    <w:rsid w:val="00FB1B5A"/>
    <w:rsid w:val="00FC4663"/>
    <w:rsid w:val="00FC4797"/>
    <w:rsid w:val="00FE0634"/>
    <w:rsid w:val="00FE375E"/>
    <w:rsid w:val="54B8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rFonts w:hint="default" w:ascii="Times New Roman" w:hAnsi="Times New Roman" w:cs="Times New Roman"/>
      <w:color w:val="333399"/>
      <w:u w:val="single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Body Text 2"/>
    <w:basedOn w:val="1"/>
    <w:qFormat/>
    <w:uiPriority w:val="0"/>
    <w:pPr>
      <w:spacing w:line="180" w:lineRule="exact"/>
      <w:jc w:val="both"/>
    </w:pPr>
    <w:rPr>
      <w:sz w:val="20"/>
      <w:szCs w:val="20"/>
    </w:rPr>
  </w:style>
  <w:style w:type="paragraph" w:styleId="8">
    <w:name w:val="header"/>
    <w:basedOn w:val="1"/>
    <w:link w:val="14"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9">
    <w:name w:val="Body Text Indent"/>
    <w:basedOn w:val="1"/>
    <w:uiPriority w:val="0"/>
    <w:pPr>
      <w:spacing w:after="120"/>
      <w:ind w:left="283"/>
    </w:pPr>
    <w:rPr>
      <w:szCs w:val="20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11">
    <w:name w:val="HTML Preformatted"/>
    <w:basedOn w:val="1"/>
    <w:link w:val="1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2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Знак Знак Знак Знак"/>
    <w:basedOn w:val="1"/>
    <w:uiPriority w:val="0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4">
    <w:name w:val="Верхний колонтитул Знак"/>
    <w:link w:val="8"/>
    <w:uiPriority w:val="0"/>
  </w:style>
  <w:style w:type="character" w:customStyle="1" w:styleId="15">
    <w:name w:val="Стандартный HTML Знак"/>
    <w:basedOn w:val="2"/>
    <w:link w:val="11"/>
    <w:qFormat/>
    <w:uiPriority w:val="99"/>
    <w:rPr>
      <w:rFonts w:ascii="Courier New" w:hAnsi="Courier New" w:cs="Courier New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_rels/document.xml.rels><?xml version="1.0" encoding="UTF-8" standalone="yes"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45331467" Type="http://schemas.openxmlformats.org/officeDocument/2006/relationships/numbering" Target="numbering.xml"/><Relationship Id="rId384741625" Type="http://schemas.openxmlformats.org/officeDocument/2006/relationships/footnotes" Target="footnotes.xml"/><Relationship Id="rId919586733" Type="http://schemas.openxmlformats.org/officeDocument/2006/relationships/endnotes" Target="endnotes.xml"/><Relationship Id="rId945909418" Type="http://schemas.openxmlformats.org/officeDocument/2006/relationships/comments" Target="comments.xml"/><Relationship Id="rId985779234" Type="http://schemas.microsoft.com/office/2011/relationships/commentsExtended" Target="commentsExtended.xml"/><Relationship Id="rId22104212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83D0-A45D-7C47-9353-CC17E9BFF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огс</Company>
  <Pages>2</Pages>
  <Words>409</Words>
  <Characters>2335</Characters>
  <Lines>19</Lines>
  <Paragraphs>5</Paragraphs>
  <TotalTime>375</TotalTime>
  <ScaleCrop>false</ScaleCrop>
  <LinksUpToDate>false</LinksUpToDate>
  <CharactersWithSpaces>2739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2018-07-17T03:28:00Z</dcterms:created>
  <dc:creator>Улезько</dc:creator>
  <cp:lastModifiedBy>K.Amanzhol</cp:lastModifiedBy>
  <cp:lastPrinted>2011-06-14T05:54:00Z</cp:lastPrinted>
  <dcterms:modified xsi:type="dcterms:W3CDTF">2022-10-17T12:12:57Z</dcterms:modified>
  <dc:title>Приложение 5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DD0595CB29DB4E74BC268C7B78C4E1E4</vt:lpwstr>
  </property>
</Properties>
</file>